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7605C3C" w:rsidR="008A22CF" w:rsidRPr="007B0F2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0F2C">
        <w:t>3GPP TSG-RAN WG4</w:t>
      </w:r>
      <w:r w:rsidR="001D4850" w:rsidRPr="007B0F2C">
        <w:t xml:space="preserve"> Meeting</w:t>
      </w:r>
      <w:r w:rsidR="005071CC" w:rsidRPr="007B0F2C">
        <w:t xml:space="preserve"> </w:t>
      </w:r>
      <w:r w:rsidR="005D1E89" w:rsidRPr="007B0F2C">
        <w:t>#</w:t>
      </w:r>
      <w:r w:rsidR="00615DC1" w:rsidRPr="007B0F2C">
        <w:t>9</w:t>
      </w:r>
      <w:r w:rsidR="00E043F7" w:rsidRPr="007B0F2C">
        <w:t>8</w:t>
      </w:r>
      <w:r w:rsidR="00A4375A" w:rsidRPr="007B0F2C">
        <w:t>bis</w:t>
      </w:r>
      <w:r w:rsidR="00757351" w:rsidRPr="007B0F2C">
        <w:t>-e</w:t>
      </w:r>
      <w:r w:rsidRPr="007B0F2C">
        <w:tab/>
      </w:r>
      <w:r w:rsidR="004B60B9" w:rsidRPr="007B0F2C">
        <w:rPr>
          <w:szCs w:val="24"/>
        </w:rPr>
        <w:t>R4-</w:t>
      </w:r>
      <w:r w:rsidR="00216E7B" w:rsidRPr="007B0F2C">
        <w:rPr>
          <w:szCs w:val="24"/>
        </w:rPr>
        <w:t>2</w:t>
      </w:r>
      <w:r w:rsidR="00C86956" w:rsidRPr="007B0F2C">
        <w:rPr>
          <w:szCs w:val="24"/>
        </w:rPr>
        <w:t>1</w:t>
      </w:r>
      <w:r w:rsidR="00CC4A4A" w:rsidRPr="007B0F2C">
        <w:rPr>
          <w:szCs w:val="24"/>
        </w:rPr>
        <w:t>0</w:t>
      </w:r>
      <w:r w:rsidR="000A140F">
        <w:rPr>
          <w:szCs w:val="24"/>
        </w:rPr>
        <w:t>6865</w:t>
      </w:r>
    </w:p>
    <w:p w14:paraId="500197F1" w14:textId="0BB81FF8" w:rsidR="005D1E89" w:rsidRPr="007B0F2C" w:rsidRDefault="00757351" w:rsidP="005D1E89">
      <w:pPr>
        <w:pStyle w:val="3GPPHeader"/>
      </w:pPr>
      <w:bookmarkStart w:id="1" w:name="OLE_LINK3"/>
      <w:bookmarkStart w:id="2" w:name="OLE_LINK4"/>
      <w:r w:rsidRPr="007B0F2C">
        <w:t>Electronic Meeting</w:t>
      </w:r>
      <w:r w:rsidR="00526BF8" w:rsidRPr="007B0F2C">
        <w:t xml:space="preserve">, </w:t>
      </w:r>
      <w:r w:rsidR="00A4375A" w:rsidRPr="007B0F2C">
        <w:t>12</w:t>
      </w:r>
      <w:r w:rsidR="00CC4A4A" w:rsidRPr="007B0F2C">
        <w:t xml:space="preserve"> </w:t>
      </w:r>
      <w:r w:rsidR="00A4375A" w:rsidRPr="007B0F2C">
        <w:t>April</w:t>
      </w:r>
      <w:r w:rsidR="00615DC1" w:rsidRPr="007B0F2C">
        <w:t xml:space="preserve"> </w:t>
      </w:r>
      <w:r w:rsidR="00526BF8" w:rsidRPr="007B0F2C">
        <w:t xml:space="preserve">– </w:t>
      </w:r>
      <w:r w:rsidR="00A4375A" w:rsidRPr="007B0F2C">
        <w:t>20</w:t>
      </w:r>
      <w:r w:rsidR="005D1E89" w:rsidRPr="007B0F2C">
        <w:t xml:space="preserve"> </w:t>
      </w:r>
      <w:r w:rsidR="00A4375A" w:rsidRPr="007B0F2C">
        <w:t>April</w:t>
      </w:r>
      <w:r w:rsidR="005D1E89" w:rsidRPr="007B0F2C">
        <w:t xml:space="preserve"> 20</w:t>
      </w:r>
      <w:r w:rsidR="00216E7B" w:rsidRPr="007B0F2C">
        <w:t>2</w:t>
      </w:r>
      <w:r w:rsidR="00CC4A4A" w:rsidRPr="007B0F2C">
        <w:t>1</w:t>
      </w:r>
    </w:p>
    <w:bookmarkEnd w:id="1"/>
    <w:bookmarkEnd w:id="2"/>
    <w:p w14:paraId="65F55581" w14:textId="77777777" w:rsidR="008A22CF" w:rsidRPr="007B0F2C" w:rsidRDefault="008A22CF" w:rsidP="008A22CF">
      <w:pPr>
        <w:pStyle w:val="3GPPHeader"/>
      </w:pPr>
    </w:p>
    <w:p w14:paraId="0FDE225D" w14:textId="272F9CB0" w:rsidR="008A22CF" w:rsidRPr="007B0F2C" w:rsidRDefault="008A22CF" w:rsidP="008A22CF">
      <w:pPr>
        <w:pStyle w:val="3GPPHeader"/>
        <w:rPr>
          <w:sz w:val="22"/>
        </w:rPr>
      </w:pPr>
      <w:r w:rsidRPr="007B0F2C">
        <w:rPr>
          <w:sz w:val="22"/>
        </w:rPr>
        <w:t>Agenda Item:</w:t>
      </w:r>
      <w:r w:rsidRPr="007B0F2C">
        <w:rPr>
          <w:sz w:val="22"/>
        </w:rPr>
        <w:tab/>
      </w:r>
      <w:r w:rsidR="00A75FEF">
        <w:rPr>
          <w:sz w:val="22"/>
        </w:rPr>
        <w:t>8.7.5.1</w:t>
      </w:r>
    </w:p>
    <w:p w14:paraId="57D8FDDC" w14:textId="59E8C7E0" w:rsidR="008A22CF" w:rsidRPr="007B0F2C" w:rsidRDefault="008A22CF" w:rsidP="008A22CF">
      <w:pPr>
        <w:pStyle w:val="3GPPHeader"/>
        <w:rPr>
          <w:sz w:val="22"/>
        </w:rPr>
      </w:pPr>
      <w:r w:rsidRPr="007B0F2C">
        <w:rPr>
          <w:sz w:val="22"/>
        </w:rPr>
        <w:t>Source:</w:t>
      </w:r>
      <w:r w:rsidRPr="007B0F2C">
        <w:rPr>
          <w:sz w:val="22"/>
        </w:rPr>
        <w:tab/>
        <w:t>Ericsson</w:t>
      </w:r>
    </w:p>
    <w:p w14:paraId="3A8FC3FA" w14:textId="677ACE25" w:rsidR="008A22CF" w:rsidRPr="007B0F2C" w:rsidRDefault="008A22CF" w:rsidP="00DF5A49">
      <w:pPr>
        <w:pStyle w:val="3GPPHeader"/>
        <w:ind w:left="1701" w:hanging="1701"/>
        <w:rPr>
          <w:sz w:val="22"/>
        </w:rPr>
      </w:pPr>
      <w:r w:rsidRPr="007B0F2C">
        <w:rPr>
          <w:sz w:val="22"/>
        </w:rPr>
        <w:t>Title:</w:t>
      </w:r>
      <w:r w:rsidRPr="007B0F2C">
        <w:rPr>
          <w:sz w:val="22"/>
        </w:rPr>
        <w:tab/>
      </w:r>
      <w:r w:rsidR="00D9110C">
        <w:rPr>
          <w:sz w:val="22"/>
        </w:rPr>
        <w:t>HST s</w:t>
      </w:r>
      <w:r w:rsidR="00030A9C" w:rsidRPr="007B0F2C">
        <w:rPr>
          <w:sz w:val="22"/>
        </w:rPr>
        <w:t>ingle tap channel profile for unidirectional deployment</w:t>
      </w:r>
    </w:p>
    <w:p w14:paraId="385E2C9B" w14:textId="21744E36" w:rsidR="008A22CF" w:rsidRPr="00C70EF8" w:rsidRDefault="008A22CF" w:rsidP="008A22CF">
      <w:pPr>
        <w:pStyle w:val="3GPPHeader"/>
        <w:rPr>
          <w:sz w:val="22"/>
        </w:rPr>
      </w:pPr>
      <w:r w:rsidRPr="00C70EF8">
        <w:rPr>
          <w:sz w:val="22"/>
        </w:rPr>
        <w:t>Document for:</w:t>
      </w:r>
      <w:r w:rsidRPr="00C70EF8">
        <w:rPr>
          <w:sz w:val="22"/>
        </w:rPr>
        <w:tab/>
      </w:r>
      <w:r w:rsidR="00C70FC2" w:rsidRPr="00C70EF8">
        <w:rPr>
          <w:sz w:val="22"/>
        </w:rPr>
        <w:t>Discussion</w:t>
      </w:r>
    </w:p>
    <w:p w14:paraId="1DE8240F" w14:textId="05E944EA" w:rsidR="009B01F8" w:rsidRPr="00C70EF8" w:rsidRDefault="009B01F8" w:rsidP="009B01F8">
      <w:pPr>
        <w:pStyle w:val="Heading1"/>
        <w:rPr>
          <w:lang w:val="en-US"/>
        </w:rPr>
      </w:pPr>
      <w:r w:rsidRPr="00C70EF8">
        <w:rPr>
          <w:lang w:val="en-US"/>
        </w:rPr>
        <w:t>1</w:t>
      </w:r>
      <w:r w:rsidRPr="00C70EF8">
        <w:rPr>
          <w:lang w:val="en-US"/>
        </w:rPr>
        <w:tab/>
        <w:t>Introduction</w:t>
      </w:r>
    </w:p>
    <w:p w14:paraId="6F52E22A" w14:textId="2081756B" w:rsidR="00BF2903" w:rsidRPr="007B0F2C" w:rsidRDefault="000E6567" w:rsidP="00C70FC2">
      <w:r w:rsidRPr="007B0F2C">
        <w:t xml:space="preserve">RAN4#98 agreed with the way forward on HST deployment scenario in FR2 </w:t>
      </w:r>
      <w:r w:rsidR="00052BC3" w:rsidRPr="00C70EF8">
        <w:fldChar w:fldCharType="begin"/>
      </w:r>
      <w:r w:rsidR="00052BC3" w:rsidRPr="007B0F2C">
        <w:instrText xml:space="preserve"> REF _Ref66694589 \r \h </w:instrText>
      </w:r>
      <w:r w:rsidR="00A456F4" w:rsidRPr="007B0F2C">
        <w:instrText xml:space="preserve"> \* MERGEFORMAT </w:instrText>
      </w:r>
      <w:r w:rsidR="00052BC3" w:rsidRPr="00C70EF8">
        <w:fldChar w:fldCharType="separate"/>
      </w:r>
      <w:r w:rsidR="00C120B0">
        <w:t>[1]</w:t>
      </w:r>
      <w:r w:rsidR="00052BC3" w:rsidRPr="00C70EF8">
        <w:fldChar w:fldCharType="end"/>
      </w:r>
      <w:r w:rsidRPr="007B0F2C">
        <w:t>.</w:t>
      </w:r>
      <w:r w:rsidR="00BF2903" w:rsidRPr="007B0F2C">
        <w:t xml:space="preserve"> This contribution </w:t>
      </w:r>
      <w:r w:rsidR="007C74A1" w:rsidRPr="007B0F2C">
        <w:t>proposes the HST single tap model assuming the unidirectional deployment.</w:t>
      </w:r>
      <w:r w:rsidR="00BF2903" w:rsidRPr="007B0F2C">
        <w:t xml:space="preserve"> </w:t>
      </w:r>
    </w:p>
    <w:p w14:paraId="767AF886" w14:textId="49DDDEE8" w:rsidR="002F38F8" w:rsidRPr="007B0F2C" w:rsidRDefault="003B425D" w:rsidP="00E20E5C">
      <w:r w:rsidRPr="007B0F2C">
        <w:t xml:space="preserve">For </w:t>
      </w:r>
      <w:r w:rsidR="00937913">
        <w:t xml:space="preserve">the </w:t>
      </w:r>
      <w:r w:rsidRPr="007B0F2C">
        <w:t xml:space="preserve">high speed train </w:t>
      </w:r>
      <w:r w:rsidR="007B0F2C">
        <w:t>scenario</w:t>
      </w:r>
      <w:r w:rsidRPr="007B0F2C">
        <w:t xml:space="preserve">, </w:t>
      </w:r>
      <w:r w:rsidR="00D47779" w:rsidRPr="007B0F2C">
        <w:t xml:space="preserve">RAN4 has defined the </w:t>
      </w:r>
      <w:r w:rsidR="00417A13" w:rsidRPr="007B0F2C">
        <w:t xml:space="preserve">UE and BS demodulation requirements </w:t>
      </w:r>
      <w:r w:rsidRPr="007B0F2C">
        <w:t>using the</w:t>
      </w:r>
      <w:r w:rsidR="00417A13" w:rsidRPr="007B0F2C">
        <w:t xml:space="preserve"> HST single tap model</w:t>
      </w:r>
      <w:r w:rsidR="00F520B6" w:rsidRPr="007B0F2C">
        <w:t xml:space="preserve">, where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AE7E60" w:rsidRPr="007B0F2C">
        <w:t xml:space="preserve"> (Hz) </w:t>
      </w:r>
      <w:r w:rsidR="00F520B6" w:rsidRPr="007B0F2C">
        <w:t>is given by</w:t>
      </w:r>
      <w:r w:rsidR="003644D1">
        <w:t xml:space="preserve"> (e.g., TS38.101-4 B.3.1)</w:t>
      </w:r>
      <w:r w:rsidR="00F520B6" w:rsidRPr="007B0F2C">
        <w:t>:</w:t>
      </w:r>
    </w:p>
    <w:p w14:paraId="76E681E3" w14:textId="1E6EBC9E" w:rsidR="00F520B6" w:rsidRPr="00C70EF8" w:rsidRDefault="00AD6536" w:rsidP="00E20E5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⋅cos⁡</m:t>
          </m:r>
          <m:r>
            <w:rPr>
              <w:rFonts w:ascii="Cambria Math" w:hAnsi="Cambria Math"/>
            </w:rPr>
            <m:t>θ(t)</m:t>
          </m:r>
        </m:oMath>
      </m:oMathPara>
    </w:p>
    <w:p w14:paraId="7FCB1F03" w14:textId="5F6B2F80" w:rsidR="004D625C" w:rsidRPr="00C70EF8" w:rsidRDefault="00A87CB7" w:rsidP="00E20E5C">
      <m:oMathPara>
        <m:oMath>
          <m:r>
            <m:rPr>
              <m:sty m:val="p"/>
            </m:rPr>
            <w:rPr>
              <w:rFonts w:ascii="Cambria Math" w:hAnsi="Cambria Math"/>
            </w:rPr>
            <m:t>cos</m:t>
          </m:r>
          <m:r>
            <w:rPr>
              <w:rFonts w:ascii="Cambria Math" w:hAnsi="Cambria Math"/>
            </w:rPr>
            <m:t>θ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0.5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0.5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0≤t≤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-1.5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-1.5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</w:rPr>
                    <m:t>&lt;t≤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2D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t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  t&gt;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33B4C228" w14:textId="62F158C6" w:rsidR="001F2F9F" w:rsidRPr="007B0F2C" w:rsidRDefault="00AE7E60" w:rsidP="00E20E5C">
      <w:r w:rsidRPr="007B0F2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7B0F2C">
        <w:t xml:space="preserve"> </w:t>
      </w:r>
      <w:r w:rsidR="00336009" w:rsidRPr="007B0F2C">
        <w:t xml:space="preserve">(Hz) </w:t>
      </w:r>
      <w:r w:rsidRPr="007B0F2C">
        <w:t>is the maximum Doppler frequency</w:t>
      </w:r>
      <w:r w:rsidR="00336009" w:rsidRPr="007B0F2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336009" w:rsidRPr="007B0F2C">
        <w:t xml:space="preserve"> (m) is the distance between RRHs,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336009" w:rsidRPr="007B0F2C">
        <w:t xml:space="preserve"> (m) is the distance between RRH and railway track, </w:t>
      </w:r>
      <m:oMath>
        <m:r>
          <w:rPr>
            <w:rFonts w:ascii="Cambria Math" w:hAnsi="Cambria Math"/>
          </w:rPr>
          <m:t>v</m:t>
        </m:r>
      </m:oMath>
      <w:r w:rsidR="00336009" w:rsidRPr="007B0F2C">
        <w:t xml:space="preserve"> (m/h) is the velocity of the train, and </w:t>
      </w:r>
      <m:oMath>
        <m:r>
          <w:rPr>
            <w:rFonts w:ascii="Cambria Math" w:hAnsi="Cambria Math"/>
          </w:rPr>
          <m:t>t</m:t>
        </m:r>
      </m:oMath>
      <w:r w:rsidR="00336009" w:rsidRPr="007B0F2C">
        <w:t xml:space="preserve"> (s) is the time</w:t>
      </w:r>
      <w:r w:rsidR="003644D1">
        <w:t xml:space="preserve"> from the start of the test</w:t>
      </w:r>
      <w:r w:rsidR="00336009" w:rsidRPr="007B0F2C">
        <w:t xml:space="preserve">. </w:t>
      </w:r>
      <w:r w:rsidR="00E0684D" w:rsidRPr="007B0F2C">
        <w:t>Since this model is based on the bidirectional deployment</w:t>
      </w:r>
      <w:r w:rsidR="00817B00" w:rsidRPr="007B0F2C">
        <w:t xml:space="preserve">, the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(t)</m:t>
        </m:r>
      </m:oMath>
      <w:r w:rsidR="00ED0F57" w:rsidRPr="007B0F2C">
        <w:t xml:space="preserve"> changes between </w:t>
      </w:r>
      <m:oMath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ED0F57" w:rsidRPr="007B0F2C">
        <w:t xml:space="preserve"> to </w:t>
      </w:r>
      <m:oMath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6213B2" w:rsidRPr="007B0F2C">
        <w:t xml:space="preserve"> </w:t>
      </w:r>
      <w:r w:rsidR="00917705" w:rsidRPr="007B0F2C">
        <w:t>rapidly when UE is close to one of RRH</w:t>
      </w:r>
      <w:r w:rsidR="008F41B2" w:rsidRPr="007B0F2C">
        <w:t xml:space="preserve">s. </w:t>
      </w:r>
    </w:p>
    <w:p w14:paraId="14A86081" w14:textId="17B0DB35" w:rsidR="00693A2E" w:rsidRPr="007B0F2C" w:rsidRDefault="001F2F9F" w:rsidP="00E20E5C">
      <w:r w:rsidRPr="007B0F2C">
        <w:t xml:space="preserve">On the other hand, </w:t>
      </w:r>
      <w:r w:rsidR="00A32D69" w:rsidRPr="007B0F2C">
        <w:t xml:space="preserve">as </w:t>
      </w:r>
      <w:r w:rsidR="00A32D69" w:rsidRPr="00A329BE">
        <w:t xml:space="preserve">we proposed in </w:t>
      </w:r>
      <w:r w:rsidR="00A32D69" w:rsidRPr="00A329BE">
        <w:fldChar w:fldCharType="begin"/>
      </w:r>
      <w:r w:rsidR="00A32D69" w:rsidRPr="00A329BE">
        <w:instrText xml:space="preserve"> REF _Ref66799954 \r \h  \* MERGEFORMAT </w:instrText>
      </w:r>
      <w:r w:rsidR="00A32D69" w:rsidRPr="00A329BE">
        <w:fldChar w:fldCharType="separate"/>
      </w:r>
      <w:r w:rsidR="00C120B0" w:rsidRPr="00A329BE">
        <w:t>[2]</w:t>
      </w:r>
      <w:r w:rsidR="00A32D69" w:rsidRPr="00A329BE">
        <w:fldChar w:fldCharType="end"/>
      </w:r>
      <w:r w:rsidR="00A32D69" w:rsidRPr="00A329BE">
        <w:t xml:space="preserve">, </w:t>
      </w:r>
      <w:r w:rsidR="00A87CB7">
        <w:t>it is observed</w:t>
      </w:r>
      <w:r w:rsidR="00A32D69" w:rsidRPr="007B0F2C">
        <w:t xml:space="preserve"> </w:t>
      </w:r>
      <w:r w:rsidR="003644D1">
        <w:t xml:space="preserve">the </w:t>
      </w:r>
      <w:r w:rsidR="00A32D69" w:rsidRPr="007B0F2C">
        <w:t xml:space="preserve">unidirectional deployment is beneficial for HST FR2 </w:t>
      </w:r>
      <w:r w:rsidR="00F0111A" w:rsidRPr="007B0F2C">
        <w:t>environment.</w:t>
      </w:r>
      <w:r w:rsidR="006B2FE6" w:rsidRPr="007B0F2C">
        <w:t xml:space="preserve"> </w:t>
      </w:r>
      <w:r w:rsidR="00A505FC" w:rsidRPr="007B0F2C">
        <w:t>Also</w:t>
      </w:r>
      <w:r w:rsidR="002471B4" w:rsidRPr="007B0F2C">
        <w:t>,</w:t>
      </w:r>
      <w:r w:rsidR="00A505FC" w:rsidRPr="007B0F2C">
        <w:t xml:space="preserve"> as we disc</w:t>
      </w:r>
      <w:r w:rsidR="00BA4B93" w:rsidRPr="007B0F2C">
        <w:t xml:space="preserve">ussed </w:t>
      </w:r>
      <w:r w:rsidR="00A505FC" w:rsidRPr="007B0F2C">
        <w:t xml:space="preserve">in </w:t>
      </w:r>
      <w:r w:rsidR="00BA4B93" w:rsidRPr="00C70EF8">
        <w:fldChar w:fldCharType="begin"/>
      </w:r>
      <w:r w:rsidR="00BA4B93" w:rsidRPr="007B0F2C">
        <w:instrText xml:space="preserve"> REF _Ref66800144 \r \h </w:instrText>
      </w:r>
      <w:r w:rsidR="00BA4B93" w:rsidRPr="00C70EF8">
        <w:fldChar w:fldCharType="separate"/>
      </w:r>
      <w:r w:rsidR="00C120B0">
        <w:t>[3]</w:t>
      </w:r>
      <w:r w:rsidR="00BA4B93" w:rsidRPr="00C70EF8">
        <w:fldChar w:fldCharType="end"/>
      </w:r>
      <w:r w:rsidR="00BA4B93" w:rsidRPr="007B0F2C">
        <w:t xml:space="preserve">, </w:t>
      </w:r>
      <w:r w:rsidR="002471B4" w:rsidRPr="007B0F2C">
        <w:t xml:space="preserve">we should assume </w:t>
      </w:r>
      <w:r w:rsidR="00A87CB7">
        <w:t xml:space="preserve">the </w:t>
      </w:r>
      <w:r w:rsidR="002471B4" w:rsidRPr="007B0F2C">
        <w:t xml:space="preserve">single tap scenario </w:t>
      </w:r>
      <w:r w:rsidR="003644D1">
        <w:t xml:space="preserve">instead of HST joint transmission in FR2 </w:t>
      </w:r>
      <w:r w:rsidR="002471B4" w:rsidRPr="007B0F2C">
        <w:t xml:space="preserve">in order to avoid the case </w:t>
      </w:r>
      <w:r w:rsidR="005C6BE4" w:rsidRPr="007B0F2C">
        <w:t xml:space="preserve">the maximum signal reception timing difference exceeding the cyclic prefix. </w:t>
      </w:r>
      <w:r w:rsidR="003644D1">
        <w:t xml:space="preserve">If we consider the joint transmission, UE should be capable of multiple FFT receiver instead of single FFT receiver. </w:t>
      </w:r>
      <w:r w:rsidR="00CB64F6" w:rsidRPr="007B0F2C">
        <w:t xml:space="preserve">We therefore propose the HST single tap model assuming the unidirectional deployment. </w:t>
      </w:r>
    </w:p>
    <w:p w14:paraId="35F81579" w14:textId="2CD18300" w:rsidR="002F38F8" w:rsidRPr="00C70EF8" w:rsidRDefault="00693A2E" w:rsidP="00693A2E">
      <w:pPr>
        <w:pStyle w:val="Heading1"/>
        <w:rPr>
          <w:lang w:val="en-US"/>
        </w:rPr>
      </w:pPr>
      <w:r w:rsidRPr="00C70EF8">
        <w:rPr>
          <w:lang w:val="en-US"/>
        </w:rPr>
        <w:t>2</w:t>
      </w:r>
      <w:r w:rsidRPr="00C70EF8">
        <w:rPr>
          <w:lang w:val="en-US"/>
        </w:rPr>
        <w:tab/>
        <w:t>Unidirectional HST single tap model</w:t>
      </w:r>
    </w:p>
    <w:p w14:paraId="7C9B557D" w14:textId="6761616A" w:rsidR="00693A2E" w:rsidRDefault="00C70EF8" w:rsidP="00C70EF8">
      <w:pPr>
        <w:pStyle w:val="Heading2"/>
        <w:rPr>
          <w:lang w:val="en-US"/>
        </w:rPr>
      </w:pPr>
      <w:r w:rsidRPr="00C70EF8">
        <w:rPr>
          <w:lang w:val="en-US"/>
        </w:rPr>
        <w:t>2.1</w:t>
      </w:r>
      <w:r w:rsidRPr="00C70EF8">
        <w:rPr>
          <w:lang w:val="en-US"/>
        </w:rPr>
        <w:tab/>
        <w:t>Modeling</w:t>
      </w:r>
    </w:p>
    <w:p w14:paraId="1DE2FB26" w14:textId="61E7D32C" w:rsidR="00BB78C1" w:rsidRPr="00502286" w:rsidRDefault="00EB27A8" w:rsidP="00BB78C1">
      <w:r>
        <w:fldChar w:fldCharType="begin"/>
      </w:r>
      <w:r w:rsidRPr="007B0F2C">
        <w:instrText xml:space="preserve"> REF _Ref66800536 \h </w:instrText>
      </w:r>
      <w:r>
        <w:fldChar w:fldCharType="separate"/>
      </w:r>
      <w:r w:rsidR="00C120B0" w:rsidRPr="00C120B0">
        <w:t xml:space="preserve">Figure </w:t>
      </w:r>
      <w:r w:rsidR="00C120B0">
        <w:rPr>
          <w:noProof/>
        </w:rPr>
        <w:t>1</w:t>
      </w:r>
      <w:r>
        <w:fldChar w:fldCharType="end"/>
      </w:r>
      <w:r w:rsidRPr="007B0F2C">
        <w:t xml:space="preserve"> illustrates the assumption of the </w:t>
      </w:r>
      <w:r w:rsidR="007E58CB" w:rsidRPr="007B0F2C">
        <w:t>d</w:t>
      </w:r>
      <w:r w:rsidRPr="007B0F2C">
        <w:t xml:space="preserve">ownlink HST single tap model with </w:t>
      </w:r>
      <w:r w:rsidR="00C120B0">
        <w:t xml:space="preserve">the </w:t>
      </w:r>
      <w:r w:rsidRPr="007B0F2C">
        <w:t>unidirectional deployment scenario, where we assume UE receiv</w:t>
      </w:r>
      <w:r w:rsidR="00AD6536">
        <w:t>es</w:t>
      </w:r>
      <w:r w:rsidR="00A87CB7">
        <w:t xml:space="preserve"> the</w:t>
      </w:r>
      <w:r w:rsidRPr="007B0F2C">
        <w:t xml:space="preserve"> signal </w:t>
      </w:r>
      <w:r w:rsidR="007E58CB" w:rsidRPr="007B0F2C">
        <w:t xml:space="preserve">from </w:t>
      </w:r>
      <w:r w:rsidR="009E753F" w:rsidRPr="007B0F2C">
        <w:t xml:space="preserve">RRH0. </w:t>
      </w:r>
      <w:r w:rsidR="00136C2F" w:rsidRPr="007B0F2C">
        <w:t xml:space="preserve">Unlike </w:t>
      </w:r>
      <w:r w:rsidR="00AA27F1" w:rsidRPr="007B0F2C">
        <w:t xml:space="preserve">the </w:t>
      </w:r>
      <w:r w:rsidR="00136C2F" w:rsidRPr="00502286">
        <w:t>bidirectional deployment, UE receives the signal from RRH0 at the location</w:t>
      </w:r>
      <w:r w:rsidR="000D317F" w:rsidRPr="00502286">
        <w:t xml:space="preserve"> from</w:t>
      </w:r>
      <w:r w:rsidR="00136C2F" w:rsidRPr="00502286">
        <w:t xml:space="preserve"> </w:t>
      </w:r>
      <m:oMath>
        <m:r>
          <w:rPr>
            <w:rFonts w:ascii="Cambria Math" w:hAnsi="Cambria Math"/>
          </w:rPr>
          <m:t>α⋅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0D317F" w:rsidRPr="00502286">
        <w:t xml:space="preserve">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α+1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36C2F" w:rsidRPr="00502286">
        <w:t xml:space="preserve">, where </w:t>
      </w:r>
      <m:oMath>
        <m:r>
          <w:rPr>
            <w:rFonts w:ascii="Cambria Math" w:hAnsi="Cambria Math"/>
          </w:rPr>
          <m:t>α&gt;0</m:t>
        </m:r>
      </m:oMath>
      <w:r w:rsidR="004511E4" w:rsidRPr="00502286">
        <w:t xml:space="preserve">, which means </w:t>
      </w:r>
      <w:r w:rsidR="00AC02E4" w:rsidRPr="00502286">
        <w:t xml:space="preserve">the </w:t>
      </w:r>
      <w:r w:rsidR="00CA636E" w:rsidRPr="00502286">
        <w:t xml:space="preserve">UE </w:t>
      </w:r>
      <w:r w:rsidR="00EE0EC6" w:rsidRPr="00502286">
        <w:lastRenderedPageBreak/>
        <w:t xml:space="preserve">Rx </w:t>
      </w:r>
      <w:r w:rsidR="00AC02E4" w:rsidRPr="00502286">
        <w:t xml:space="preserve">antenna </w:t>
      </w:r>
      <w:r w:rsidR="00CA636E" w:rsidRPr="00502286">
        <w:t>beam is directed backward of the train.</w:t>
      </w:r>
      <w:r w:rsidR="00C120B0">
        <w:t xml:space="preserve"> For the bidirectional HST single tap, on the other hand, it is assumed UE receives the signal from RRH0 at the location from </w:t>
      </w:r>
      <m:oMath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/2</m:t>
        </m:r>
      </m:oMath>
      <w:r w:rsidR="00C120B0"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/2</m:t>
        </m:r>
      </m:oMath>
      <w:r w:rsidR="00C120B0">
        <w:t xml:space="preserve">. </w:t>
      </w:r>
      <w:r w:rsidR="00AA27F1" w:rsidRPr="00502286">
        <w:t xml:space="preserve">After UE passes the location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α+1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AA27F1" w:rsidRPr="00502286">
        <w:t>,</w:t>
      </w:r>
      <w:r w:rsidR="00A87CB7">
        <w:t xml:space="preserve"> it is assumed</w:t>
      </w:r>
      <w:r w:rsidR="00AA27F1" w:rsidRPr="00502286">
        <w:t xml:space="preserve"> gNB switches the transmission point from RRH0 to RRH1</w:t>
      </w:r>
      <w:r w:rsidR="00E57D52" w:rsidRPr="00502286">
        <w:t xml:space="preserve">. This means UE receives signal from RRH1 between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α+1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57D52" w:rsidRPr="00502286">
        <w:t xml:space="preserve">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α+2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57D52" w:rsidRPr="00502286">
        <w:t xml:space="preserve">. </w:t>
      </w:r>
      <w:r w:rsidR="00EE0EC6" w:rsidRPr="00502286">
        <w:t xml:space="preserve"> </w:t>
      </w:r>
      <w:r w:rsidR="00136C2F" w:rsidRPr="00502286">
        <w:t xml:space="preserve"> </w:t>
      </w:r>
    </w:p>
    <w:p w14:paraId="679A326F" w14:textId="77777777" w:rsidR="009D37C9" w:rsidRDefault="00FA2A53" w:rsidP="009D37C9">
      <w:pPr>
        <w:keepNext/>
      </w:pPr>
      <w:r w:rsidRPr="00C70EF8">
        <w:object w:dxaOrig="7428" w:dyaOrig="4368" w14:anchorId="70A34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218.4pt" o:ole="">
            <v:imagedata r:id="rId9" o:title=""/>
          </v:shape>
          <o:OLEObject Type="Embed" ProgID="Visio.Drawing.15" ShapeID="_x0000_i1025" DrawAspect="Content" ObjectID="_1678912527" r:id="rId10"/>
        </w:object>
      </w:r>
    </w:p>
    <w:p w14:paraId="6DB7B9C5" w14:textId="47AD567C" w:rsidR="00AE7E60" w:rsidRPr="00502286" w:rsidRDefault="009D37C9" w:rsidP="009D37C9">
      <w:pPr>
        <w:pStyle w:val="Caption"/>
      </w:pPr>
      <w:bookmarkStart w:id="3" w:name="_Ref66800536"/>
      <w:r w:rsidRPr="00502286">
        <w:t xml:space="preserve">Figure </w:t>
      </w:r>
      <w:r w:rsidR="00453ACC">
        <w:fldChar w:fldCharType="begin"/>
      </w:r>
      <w:r w:rsidR="00453ACC" w:rsidRPr="00502286">
        <w:instrText xml:space="preserve"> SEQ Figure \* ARABIC </w:instrText>
      </w:r>
      <w:r w:rsidR="00453ACC">
        <w:fldChar w:fldCharType="separate"/>
      </w:r>
      <w:r w:rsidR="00C120B0">
        <w:rPr>
          <w:noProof/>
        </w:rPr>
        <w:t>1</w:t>
      </w:r>
      <w:r w:rsidR="00453ACC">
        <w:rPr>
          <w:noProof/>
        </w:rPr>
        <w:fldChar w:fldCharType="end"/>
      </w:r>
      <w:bookmarkEnd w:id="3"/>
      <w:r w:rsidRPr="00502286">
        <w:tab/>
        <w:t>Assumption of HST single tap model with unidirectional deployment.</w:t>
      </w:r>
    </w:p>
    <w:p w14:paraId="496566D0" w14:textId="2309D2D5" w:rsidR="00A467C4" w:rsidRPr="00502286" w:rsidRDefault="00A467C4" w:rsidP="00E20E5C">
      <w:r w:rsidRPr="00502286">
        <w:t xml:space="preserve">By using the same parameters for the HST single tap model, the frequency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d_uni</m:t>
            </m:r>
          </m:sub>
        </m:sSub>
      </m:oMath>
      <w:r w:rsidRPr="00502286">
        <w:t xml:space="preserve"> (Hz) for </w:t>
      </w:r>
      <w:r w:rsidR="00C120B0">
        <w:t xml:space="preserve">the </w:t>
      </w:r>
      <w:r w:rsidRPr="00502286">
        <w:t xml:space="preserve">unidirectional HST single tap model is </w:t>
      </w:r>
      <w:r w:rsidR="00437E18">
        <w:t>specified</w:t>
      </w:r>
      <w:r w:rsidRPr="00502286">
        <w:t xml:space="preserve"> as follows:</w:t>
      </w:r>
    </w:p>
    <w:p w14:paraId="76A13055" w14:textId="3E1C4243" w:rsidR="009D37C9" w:rsidRPr="007807A9" w:rsidRDefault="00AD6536" w:rsidP="00E20E5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d_uni</m:t>
              </m:r>
            </m:sub>
          </m:sSub>
          <m:r>
            <w:rPr>
              <w:rFonts w:ascii="Cambria Math" w:hAnsi="Cambria Math"/>
            </w:rPr>
            <m:t>(t)=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49696DA3" w14:textId="34760FDE" w:rsidR="007807A9" w:rsidRPr="007807A9" w:rsidRDefault="00AD6536" w:rsidP="00E20E5C">
      <m:oMathPara>
        <m:oMath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α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0≤t≤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t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  t&gt;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4977BBC7" w14:textId="296AF245" w:rsidR="00A467C4" w:rsidRPr="00502286" w:rsidRDefault="00806F44" w:rsidP="00E20E5C">
      <w:r w:rsidRPr="00502286">
        <w:t xml:space="preserve">In this model, we assume the UE is located at </w:t>
      </w:r>
      <m:oMath>
        <m:r>
          <w:rPr>
            <w:rFonts w:ascii="Cambria Math" w:hAnsi="Cambria Math"/>
          </w:rPr>
          <m:t>α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502286">
        <w:t xml:space="preserve"> at </w:t>
      </w:r>
      <m:oMath>
        <m:r>
          <w:rPr>
            <w:rFonts w:ascii="Cambria Math" w:hAnsi="Cambria Math"/>
          </w:rPr>
          <m:t>t=0</m:t>
        </m:r>
      </m:oMath>
      <w:r w:rsidRPr="00502286">
        <w:t xml:space="preserve">. </w:t>
      </w:r>
    </w:p>
    <w:p w14:paraId="06DD17B0" w14:textId="7EED0073" w:rsidR="00141191" w:rsidRDefault="00005C7B" w:rsidP="00005C7B">
      <w:pPr>
        <w:pStyle w:val="Heading2"/>
      </w:pPr>
      <w:r>
        <w:t>2.2</w:t>
      </w:r>
      <w:r>
        <w:tab/>
      </w:r>
      <w:r w:rsidR="00141191">
        <w:t xml:space="preserve">Example of Doppler </w:t>
      </w:r>
      <w:r w:rsidR="00C10F0A">
        <w:t xml:space="preserve">shift </w:t>
      </w:r>
      <w:r w:rsidR="00141191">
        <w:t>trajectory</w:t>
      </w:r>
    </w:p>
    <w:p w14:paraId="2EA274E3" w14:textId="56884B11" w:rsidR="00141191" w:rsidRPr="00F97247" w:rsidRDefault="00712622" w:rsidP="00E20E5C">
      <w:pPr>
        <w:rPr>
          <w:lang w:val="en-GB"/>
        </w:rPr>
      </w:pPr>
      <w:r>
        <w:rPr>
          <w:lang w:val="en-GB"/>
        </w:rPr>
        <w:t xml:space="preserve">In this section, we show </w:t>
      </w:r>
      <w:r w:rsidR="00AD6536">
        <w:rPr>
          <w:lang w:val="en-GB"/>
        </w:rPr>
        <w:t xml:space="preserve">examples </w:t>
      </w:r>
      <w:r w:rsidR="001303F9">
        <w:rPr>
          <w:lang w:val="en-GB"/>
        </w:rPr>
        <w:t>how the Doppler shift trajectory looks for the</w:t>
      </w:r>
      <w:r>
        <w:rPr>
          <w:lang w:val="en-GB"/>
        </w:rPr>
        <w:t xml:space="preserve"> unidirectional HST single tap.</w:t>
      </w:r>
      <w:r w:rsidR="00C120B0" w:rsidRPr="00C120B0">
        <w:rPr>
          <w:lang w:val="en-GB"/>
        </w:rPr>
        <w:t xml:space="preserve"> </w:t>
      </w:r>
      <w:r w:rsidR="00C120B0">
        <w:rPr>
          <w:lang w:val="en-GB"/>
        </w:rPr>
        <w:fldChar w:fldCharType="begin"/>
      </w:r>
      <w:r w:rsidR="00C120B0">
        <w:rPr>
          <w:lang w:val="en-GB"/>
        </w:rPr>
        <w:instrText xml:space="preserve"> REF _Ref68003196 \h </w:instrText>
      </w:r>
      <w:r w:rsidR="00C120B0">
        <w:rPr>
          <w:lang w:val="en-GB"/>
        </w:rPr>
      </w:r>
      <w:r w:rsidR="00C120B0">
        <w:rPr>
          <w:lang w:val="en-GB"/>
        </w:rPr>
        <w:fldChar w:fldCharType="separate"/>
      </w:r>
      <w:r w:rsidR="00C120B0">
        <w:t xml:space="preserve">Figure </w:t>
      </w:r>
      <w:r w:rsidR="00C120B0">
        <w:rPr>
          <w:noProof/>
        </w:rPr>
        <w:t>2</w:t>
      </w:r>
      <w:r w:rsidR="00C120B0">
        <w:rPr>
          <w:lang w:val="en-GB"/>
        </w:rPr>
        <w:fldChar w:fldCharType="end"/>
      </w:r>
      <w:r w:rsidR="00C120B0">
        <w:rPr>
          <w:lang w:val="en-GB"/>
        </w:rPr>
        <w:t xml:space="preserve"> compares the Doppler shift trajectory between the bidirectional </w:t>
      </w:r>
      <w:r w:rsidR="00D26201">
        <w:rPr>
          <w:lang w:val="en-GB"/>
        </w:rPr>
        <w:t>HST single tap and unidirectional HST single tap</w:t>
      </w:r>
      <w:r w:rsidR="00F97247">
        <w:rPr>
          <w:lang w:val="en-GB"/>
        </w:rPr>
        <w:t xml:space="preserve">. For the unidirectional HST single tap, we set </w:t>
      </w:r>
      <m:oMath>
        <m:r>
          <w:rPr>
            <w:rFonts w:ascii="Cambria Math" w:hAnsi="Cambria Math"/>
            <w:lang w:val="en-GB"/>
          </w:rPr>
          <m:t>α</m:t>
        </m:r>
      </m:oMath>
      <w:r w:rsidR="00F97247">
        <w:rPr>
          <w:lang w:val="en-GB"/>
        </w:rPr>
        <w:t xml:space="preserve">=1.0. From the figure it is clear the unidirectional HST single tape does not </w:t>
      </w:r>
      <w:r w:rsidR="00C120B0">
        <w:rPr>
          <w:lang w:val="en-GB"/>
        </w:rPr>
        <w:t xml:space="preserve">change </w:t>
      </w:r>
      <w:r w:rsidR="00F97247">
        <w:rPr>
          <w:lang w:val="en-GB"/>
        </w:rPr>
        <w:t xml:space="preserve">the Doppler shift </w:t>
      </w:r>
      <w:r w:rsidR="00C120B0">
        <w:rPr>
          <w:lang w:val="en-GB"/>
        </w:rPr>
        <w:t xml:space="preserve">compared with </w:t>
      </w:r>
      <w:r w:rsidR="00F97247">
        <w:rPr>
          <w:lang w:val="en-GB"/>
        </w:rPr>
        <w:t>bidirectional HST single tap mode</w:t>
      </w:r>
      <w:r w:rsidR="008917BD">
        <w:rPr>
          <w:lang w:val="en-GB"/>
        </w:rPr>
        <w:t>l</w:t>
      </w:r>
      <w:r w:rsidR="00C120B0">
        <w:rPr>
          <w:lang w:val="en-GB"/>
        </w:rPr>
        <w:t>.</w:t>
      </w:r>
    </w:p>
    <w:p w14:paraId="70A0CA0C" w14:textId="05D5835D" w:rsidR="00C120B0" w:rsidRDefault="009C0371" w:rsidP="00E20E5C">
      <w:r w:rsidRPr="009C0371">
        <w:rPr>
          <w:noProof/>
        </w:rPr>
        <w:lastRenderedPageBreak/>
        <w:drawing>
          <wp:inline distT="0" distB="0" distL="0" distR="0" wp14:anchorId="591F9C3C" wp14:editId="7C6EC0FC">
            <wp:extent cx="3740664" cy="28041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23" cy="2807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26FDD" w14:textId="07B2257E" w:rsidR="00C120B0" w:rsidRDefault="00C120B0" w:rsidP="00C120B0">
      <w:pPr>
        <w:pStyle w:val="Caption"/>
      </w:pPr>
      <w:bookmarkStart w:id="4" w:name="_Ref68003196"/>
      <w:r>
        <w:t xml:space="preserve">Figure </w:t>
      </w:r>
      <w:r w:rsidR="00AD6536">
        <w:fldChar w:fldCharType="begin"/>
      </w:r>
      <w:r w:rsidR="00AD6536">
        <w:instrText xml:space="preserve"> SEQ Figure \* ARABIC </w:instrText>
      </w:r>
      <w:r w:rsidR="00AD6536">
        <w:fldChar w:fldCharType="separate"/>
      </w:r>
      <w:r>
        <w:rPr>
          <w:noProof/>
        </w:rPr>
        <w:t>2</w:t>
      </w:r>
      <w:r w:rsidR="00AD6536">
        <w:rPr>
          <w:noProof/>
        </w:rPr>
        <w:fldChar w:fldCharType="end"/>
      </w:r>
      <w:bookmarkEnd w:id="4"/>
      <w:r>
        <w:tab/>
        <w:t>Comparison of Doppler shift trajectory between bidirectional HST single tap and unidirectional single tap (fmax=1000Hz,</w:t>
      </w:r>
      <w:r w:rsidRPr="00C120B0">
        <w:t xml:space="preserve"> </w:t>
      </w:r>
      <w:r w:rsidRPr="00502286">
        <w:t xml:space="preserve">UE velocity of </w:t>
      </w:r>
      <w:r>
        <w:t>350</w:t>
      </w:r>
      <w:r w:rsidRPr="00502286">
        <w:t>km/h</w:t>
      </w:r>
      <w:r>
        <w:t xml:space="preserve">). </w:t>
      </w:r>
    </w:p>
    <w:p w14:paraId="605FD1F8" w14:textId="77777777" w:rsidR="00F97247" w:rsidRDefault="00F97247" w:rsidP="00F97247">
      <w:pPr>
        <w:rPr>
          <w:lang w:val="en-GB"/>
        </w:rPr>
      </w:pPr>
    </w:p>
    <w:p w14:paraId="58551A7B" w14:textId="02E10B13" w:rsidR="00F97247" w:rsidRPr="00F97247" w:rsidRDefault="00F97247" w:rsidP="00F9724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_Ref66805516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502286"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the Doppler shift trajectory with </w:t>
      </w:r>
      <m:oMath>
        <m:r>
          <w:rPr>
            <w:rFonts w:ascii="Cambria Math" w:hAnsi="Cambria Math"/>
            <w:lang w:val="en-GB"/>
          </w:rPr>
          <m:t>α</m:t>
        </m:r>
      </m:oMath>
      <w:r>
        <w:rPr>
          <w:lang w:val="en-GB"/>
        </w:rPr>
        <w:t xml:space="preserve"> = [0.5, 1.0, 2.0] for UE velocity of 260km/h with carrier frequency of 30GHz. In this case the maximum Doppler shift is about 7222Hz.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_Ref66805516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502286"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(a) shows the case with Scenario A (Dmin=10m)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_Ref66805516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502286"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(b) shows the case with Scenario B (Dmin=150m).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_Ref66805963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502286"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shows the Doppler shift trajectory with 350km/h with </w:t>
      </w:r>
      <m:oMath>
        <m:r>
          <w:rPr>
            <w:rFonts w:ascii="Cambria Math" w:hAnsi="Cambria Math"/>
            <w:lang w:val="en-GB"/>
          </w:rPr>
          <m:t>α</m:t>
        </m:r>
      </m:oMath>
      <w:r>
        <w:rPr>
          <w:lang w:val="en-GB"/>
        </w:rPr>
        <w:t xml:space="preserve"> = [0.5, 1.0, 2.0], and we can see the same observation as the velocity of 260km/h. </w:t>
      </w:r>
    </w:p>
    <w:p w14:paraId="68CB0DFD" w14:textId="2FA6C406" w:rsidR="00D54B29" w:rsidRDefault="00BB7127" w:rsidP="00D54B29">
      <w:pPr>
        <w:rPr>
          <w:lang w:val="en-GB"/>
        </w:rPr>
      </w:pPr>
      <w:r w:rsidRPr="00BB7127">
        <w:rPr>
          <w:noProof/>
          <w:lang w:val="en-GB"/>
        </w:rPr>
        <w:drawing>
          <wp:inline distT="0" distB="0" distL="0" distR="0" wp14:anchorId="573C557C" wp14:editId="64BB7333">
            <wp:extent cx="2991600" cy="2242800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6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04F8" w:rsidRPr="00C304F8">
        <w:rPr>
          <w:lang w:val="en-GB"/>
        </w:rPr>
        <w:t xml:space="preserve"> </w:t>
      </w:r>
      <w:r w:rsidR="00C304F8" w:rsidRPr="00C304F8">
        <w:rPr>
          <w:noProof/>
          <w:lang w:val="en-GB"/>
        </w:rPr>
        <w:drawing>
          <wp:inline distT="0" distB="0" distL="0" distR="0" wp14:anchorId="6F673AE4" wp14:editId="063F527C">
            <wp:extent cx="2995200" cy="2246400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D77D6" w14:paraId="2FA20EFF" w14:textId="77777777" w:rsidTr="0050293A">
        <w:tc>
          <w:tcPr>
            <w:tcW w:w="4814" w:type="dxa"/>
          </w:tcPr>
          <w:p w14:paraId="4D2131D2" w14:textId="748FDB4C" w:rsidR="00DD77D6" w:rsidRDefault="00DD77D6" w:rsidP="00DD77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Scenario A</w:t>
            </w:r>
          </w:p>
        </w:tc>
        <w:tc>
          <w:tcPr>
            <w:tcW w:w="4815" w:type="dxa"/>
          </w:tcPr>
          <w:p w14:paraId="0D812CD8" w14:textId="65ED4A51" w:rsidR="00DD77D6" w:rsidRDefault="00DD77D6" w:rsidP="00DD77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Scenario B</w:t>
            </w:r>
          </w:p>
        </w:tc>
      </w:tr>
    </w:tbl>
    <w:p w14:paraId="7C4133AC" w14:textId="16CC8D14" w:rsidR="007F5865" w:rsidRDefault="0050293A" w:rsidP="0050293A">
      <w:pPr>
        <w:pStyle w:val="Caption"/>
      </w:pPr>
      <w:bookmarkStart w:id="5" w:name="_Ref66805516"/>
      <w:r w:rsidRPr="00502286">
        <w:t xml:space="preserve">Figure </w:t>
      </w:r>
      <w:r w:rsidR="00502286">
        <w:fldChar w:fldCharType="begin"/>
      </w:r>
      <w:r w:rsidR="00502286" w:rsidRPr="00502286">
        <w:instrText xml:space="preserve"> SEQ Figure \* ARABIC </w:instrText>
      </w:r>
      <w:r w:rsidR="00502286">
        <w:fldChar w:fldCharType="separate"/>
      </w:r>
      <w:r w:rsidR="00C120B0">
        <w:rPr>
          <w:noProof/>
        </w:rPr>
        <w:t>3</w:t>
      </w:r>
      <w:r w:rsidR="00502286">
        <w:rPr>
          <w:noProof/>
        </w:rPr>
        <w:fldChar w:fldCharType="end"/>
      </w:r>
      <w:bookmarkEnd w:id="5"/>
      <w:r w:rsidRPr="00502286">
        <w:tab/>
        <w:t>Doppler shift trajectory for UE velocity of 260km/h @ 30GHz.</w:t>
      </w:r>
    </w:p>
    <w:p w14:paraId="404CFF5F" w14:textId="77777777" w:rsidR="00F97247" w:rsidRPr="00F97247" w:rsidRDefault="00F97247" w:rsidP="00F97247"/>
    <w:p w14:paraId="7DB8929D" w14:textId="43636640" w:rsidR="004B1CA3" w:rsidRDefault="003F6197" w:rsidP="00E20E5C">
      <w:r w:rsidRPr="003F6197">
        <w:rPr>
          <w:noProof/>
        </w:rPr>
        <w:lastRenderedPageBreak/>
        <w:drawing>
          <wp:inline distT="0" distB="0" distL="0" distR="0" wp14:anchorId="6C2CA287" wp14:editId="52EE2206">
            <wp:extent cx="2977200" cy="2232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2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6197">
        <w:t xml:space="preserve"> </w:t>
      </w:r>
      <w:r w:rsidRPr="003F6197">
        <w:rPr>
          <w:noProof/>
        </w:rPr>
        <w:drawing>
          <wp:inline distT="0" distB="0" distL="0" distR="0" wp14:anchorId="6785B5EB" wp14:editId="3F62E0DB">
            <wp:extent cx="2991600" cy="2242800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6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0293A" w14:paraId="2EB22E7C" w14:textId="77777777" w:rsidTr="00624F56">
        <w:tc>
          <w:tcPr>
            <w:tcW w:w="4814" w:type="dxa"/>
          </w:tcPr>
          <w:p w14:paraId="3BA3C18B" w14:textId="77777777" w:rsidR="0050293A" w:rsidRDefault="0050293A" w:rsidP="000C61D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Scenario A</w:t>
            </w:r>
          </w:p>
        </w:tc>
        <w:tc>
          <w:tcPr>
            <w:tcW w:w="4815" w:type="dxa"/>
          </w:tcPr>
          <w:p w14:paraId="1444CE7C" w14:textId="77777777" w:rsidR="0050293A" w:rsidRDefault="0050293A" w:rsidP="000C61D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Scenario B</w:t>
            </w:r>
          </w:p>
        </w:tc>
      </w:tr>
    </w:tbl>
    <w:p w14:paraId="3563403A" w14:textId="29326534" w:rsidR="0050293A" w:rsidRDefault="0050293A" w:rsidP="0050293A">
      <w:pPr>
        <w:pStyle w:val="Caption"/>
      </w:pPr>
      <w:bookmarkStart w:id="6" w:name="_Ref66805963"/>
      <w:r w:rsidRPr="00502286">
        <w:t xml:space="preserve">Figure </w:t>
      </w:r>
      <w:r w:rsidR="00502286">
        <w:fldChar w:fldCharType="begin"/>
      </w:r>
      <w:r w:rsidR="00502286" w:rsidRPr="00502286">
        <w:instrText xml:space="preserve"> SEQ Figure \* ARABIC </w:instrText>
      </w:r>
      <w:r w:rsidR="00502286">
        <w:fldChar w:fldCharType="separate"/>
      </w:r>
      <w:r w:rsidR="00C120B0">
        <w:rPr>
          <w:noProof/>
        </w:rPr>
        <w:t>4</w:t>
      </w:r>
      <w:r w:rsidR="00502286">
        <w:rPr>
          <w:noProof/>
        </w:rPr>
        <w:fldChar w:fldCharType="end"/>
      </w:r>
      <w:bookmarkEnd w:id="6"/>
      <w:r w:rsidRPr="00502286">
        <w:tab/>
        <w:t>Doppler shift trajectory for UE velocity of 350km/h @ 30GHz.</w:t>
      </w:r>
    </w:p>
    <w:p w14:paraId="1097148A" w14:textId="77777777" w:rsidR="00A52686" w:rsidRPr="00502286" w:rsidRDefault="00A52686" w:rsidP="00A52686">
      <w:pPr>
        <w:pStyle w:val="Caption"/>
      </w:pPr>
      <w:r w:rsidRPr="00502286">
        <w:t xml:space="preserve">Table </w:t>
      </w:r>
      <w:r>
        <w:fldChar w:fldCharType="begin"/>
      </w:r>
      <w:r w:rsidRPr="00502286"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502286">
        <w:tab/>
        <w:t xml:space="preserve">Deployment scenario parameters for HST FR2.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3"/>
      </w:tblGrid>
      <w:tr w:rsidR="00A52686" w:rsidRPr="00C70EF8" w14:paraId="7C10A643" w14:textId="77777777" w:rsidTr="00087895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B0ED" w14:textId="77777777" w:rsidR="00A52686" w:rsidRPr="00C70EF8" w:rsidRDefault="00A52686" w:rsidP="00087895">
            <w:pPr>
              <w:pStyle w:val="TAH"/>
            </w:pPr>
            <w:r w:rsidRPr="00C70EF8">
              <w:t>Scenario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2FD0" w14:textId="77777777" w:rsidR="00A52686" w:rsidRPr="00C70EF8" w:rsidRDefault="00A52686" w:rsidP="00087895">
            <w:pPr>
              <w:pStyle w:val="TAH"/>
            </w:pPr>
            <w:r w:rsidRPr="00C70EF8">
              <w:t>Ds (meter)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35DA" w14:textId="77777777" w:rsidR="00A52686" w:rsidRPr="00C70EF8" w:rsidRDefault="00A52686" w:rsidP="00087895">
            <w:pPr>
              <w:pStyle w:val="TAH"/>
            </w:pPr>
            <w:r w:rsidRPr="00C70EF8">
              <w:t>Dmin (meter)</w:t>
            </w:r>
          </w:p>
        </w:tc>
      </w:tr>
      <w:tr w:rsidR="00A52686" w:rsidRPr="00C70EF8" w14:paraId="297BBA60" w14:textId="77777777" w:rsidTr="00087895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4FC7" w14:textId="77777777" w:rsidR="00A52686" w:rsidRPr="00C70EF8" w:rsidRDefault="00A52686" w:rsidP="00087895">
            <w:pPr>
              <w:pStyle w:val="TAC"/>
            </w:pPr>
            <w:r w:rsidRPr="00C70EF8">
              <w:t>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4D72" w14:textId="77777777" w:rsidR="00A52686" w:rsidRPr="00C70EF8" w:rsidRDefault="00A52686" w:rsidP="00087895">
            <w:pPr>
              <w:pStyle w:val="TAC"/>
            </w:pPr>
            <w:r w:rsidRPr="00C70EF8">
              <w:t>700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B8C" w14:textId="77777777" w:rsidR="00A52686" w:rsidRPr="00C70EF8" w:rsidRDefault="00A52686" w:rsidP="00087895">
            <w:pPr>
              <w:pStyle w:val="TAC"/>
            </w:pPr>
            <w:r w:rsidRPr="00C70EF8">
              <w:t>10</w:t>
            </w:r>
          </w:p>
        </w:tc>
      </w:tr>
      <w:tr w:rsidR="00A52686" w:rsidRPr="00C70EF8" w14:paraId="281CCE1E" w14:textId="77777777" w:rsidTr="00087895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76A" w14:textId="77777777" w:rsidR="00A52686" w:rsidRPr="00C70EF8" w:rsidRDefault="00A52686" w:rsidP="00087895">
            <w:pPr>
              <w:pStyle w:val="TAC"/>
            </w:pPr>
            <w:r w:rsidRPr="00C70EF8">
              <w:t>B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1C60" w14:textId="77777777" w:rsidR="00A52686" w:rsidRPr="00C70EF8" w:rsidRDefault="00A52686" w:rsidP="00087895">
            <w:pPr>
              <w:pStyle w:val="TAC"/>
            </w:pPr>
            <w:r w:rsidRPr="00C70EF8">
              <w:t>700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518F" w14:textId="77777777" w:rsidR="00A52686" w:rsidRPr="00C70EF8" w:rsidRDefault="00A52686" w:rsidP="00087895">
            <w:pPr>
              <w:pStyle w:val="TAC"/>
            </w:pPr>
            <w:r w:rsidRPr="00C70EF8">
              <w:t>150</w:t>
            </w:r>
          </w:p>
        </w:tc>
      </w:tr>
    </w:tbl>
    <w:p w14:paraId="0D6147DF" w14:textId="77777777" w:rsidR="00A52686" w:rsidRPr="00A52686" w:rsidRDefault="00A52686" w:rsidP="00A52686"/>
    <w:p w14:paraId="1C779840" w14:textId="2E017FAE" w:rsidR="00E20E5C" w:rsidRPr="00C70EF8" w:rsidRDefault="00E20E5C" w:rsidP="00E20E5C">
      <w:pPr>
        <w:pStyle w:val="Heading1"/>
        <w:rPr>
          <w:lang w:val="en-US"/>
        </w:rPr>
      </w:pPr>
      <w:r w:rsidRPr="00C70EF8">
        <w:rPr>
          <w:lang w:val="en-US"/>
        </w:rPr>
        <w:t>3</w:t>
      </w:r>
      <w:r w:rsidRPr="00C70EF8">
        <w:rPr>
          <w:lang w:val="en-US"/>
        </w:rPr>
        <w:tab/>
        <w:t>Summary</w:t>
      </w:r>
    </w:p>
    <w:p w14:paraId="67931A9E" w14:textId="1E1DEB04" w:rsidR="00BC1D54" w:rsidRPr="00502286" w:rsidRDefault="007F13B6" w:rsidP="00E20E5C">
      <w:pPr>
        <w:rPr>
          <w:b/>
          <w:bCs/>
        </w:rPr>
      </w:pPr>
      <w:r w:rsidRPr="00502286">
        <w:rPr>
          <w:b/>
          <w:bCs/>
        </w:rPr>
        <w:t>Proposal</w:t>
      </w:r>
      <w:r w:rsidR="00F16693" w:rsidRPr="00502286">
        <w:rPr>
          <w:b/>
          <w:bCs/>
        </w:rPr>
        <w:t xml:space="preserve"> 1</w:t>
      </w:r>
      <w:r w:rsidRPr="00502286">
        <w:rPr>
          <w:b/>
          <w:bCs/>
        </w:rPr>
        <w:t xml:space="preserve">: RAN4 </w:t>
      </w:r>
      <w:r w:rsidR="008B4157">
        <w:rPr>
          <w:b/>
          <w:bCs/>
        </w:rPr>
        <w:t>specify</w:t>
      </w:r>
      <w:r w:rsidR="00BC1D54" w:rsidRPr="00502286">
        <w:rPr>
          <w:b/>
          <w:bCs/>
        </w:rPr>
        <w:t xml:space="preserve"> the unidirectional HST single tap channel model for UE/BS demodulation requirements for HST FR2 as follows:</w:t>
      </w:r>
    </w:p>
    <w:p w14:paraId="1C2C5094" w14:textId="456B08EB" w:rsidR="005863E9" w:rsidRPr="007807A9" w:rsidRDefault="00BC1D54" w:rsidP="005863E9">
      <w:r w:rsidRPr="00502286"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uni</m:t>
                  </m:r>
                </m:sub>
              </m:sSub>
            </m:sub>
          </m:sSub>
          <m:r>
            <w:rPr>
              <w:rFonts w:ascii="Cambria Math" w:hAnsi="Cambria Math"/>
            </w:rPr>
            <m:t>(t)=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6B1BF0B7" w14:textId="77777777" w:rsidR="005863E9" w:rsidRPr="007807A9" w:rsidRDefault="00AD6536" w:rsidP="005863E9">
      <m:oMathPara>
        <m:oMath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α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0≤t≤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t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  t&gt;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2026B319" w14:textId="77777777" w:rsidR="00F16693" w:rsidRPr="00502286" w:rsidRDefault="00073BD5" w:rsidP="00E20E5C">
      <w:pPr>
        <w:rPr>
          <w:b/>
          <w:bCs/>
        </w:rPr>
      </w:pPr>
      <w:r w:rsidRPr="00502286"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Pr="00502286">
        <w:rPr>
          <w:b/>
          <w:bCs/>
        </w:rPr>
        <w:t xml:space="preserve"> (Hz) is the maximum Doppler frequency,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Pr="00502286">
        <w:rPr>
          <w:b/>
          <w:bCs/>
        </w:rPr>
        <w:t xml:space="preserve"> (m) is the distance between RRHs,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min</m:t>
            </m:r>
          </m:sub>
        </m:sSub>
      </m:oMath>
      <w:r w:rsidRPr="00502286">
        <w:rPr>
          <w:b/>
          <w:bCs/>
        </w:rPr>
        <w:t xml:space="preserve"> (m) is the distance between RRH and railway track, 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  <w:r w:rsidRPr="00502286">
        <w:rPr>
          <w:b/>
          <w:bCs/>
        </w:rPr>
        <w:t xml:space="preserve"> (m/h) is the velocity of the train, </w:t>
      </w:r>
      <w:r w:rsidR="00D16619" w:rsidRPr="00502286">
        <w:rPr>
          <w:b/>
          <w:bCs/>
        </w:rPr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α&gt;0</m:t>
        </m:r>
      </m:oMath>
      <w:r w:rsidR="00D16619" w:rsidRPr="00502286">
        <w:rPr>
          <w:b/>
          <w:bCs/>
        </w:rPr>
        <w:t>.</w:t>
      </w:r>
      <w:r w:rsidR="00F16693" w:rsidRPr="00502286">
        <w:rPr>
          <w:b/>
          <w:bCs/>
        </w:rPr>
        <w:t xml:space="preserve"> </w:t>
      </w:r>
    </w:p>
    <w:p w14:paraId="0A8C0929" w14:textId="78316EDA" w:rsidR="00E20E5C" w:rsidRPr="00502286" w:rsidRDefault="00F16693" w:rsidP="00E20E5C">
      <w:pPr>
        <w:rPr>
          <w:b/>
          <w:bCs/>
        </w:rPr>
      </w:pPr>
      <w:r w:rsidRPr="00502286">
        <w:rPr>
          <w:b/>
          <w:bCs/>
        </w:rPr>
        <w:t xml:space="preserve">Proposal 2: If RAN4 </w:t>
      </w:r>
      <w:r w:rsidR="008B4157">
        <w:rPr>
          <w:b/>
          <w:bCs/>
        </w:rPr>
        <w:t>use</w:t>
      </w:r>
      <w:r w:rsidRPr="00502286">
        <w:rPr>
          <w:b/>
          <w:bCs/>
        </w:rPr>
        <w:t xml:space="preserve"> the unidirectional HST single tap model, RAN4 </w:t>
      </w:r>
      <w:r w:rsidR="008B4157">
        <w:rPr>
          <w:b/>
          <w:bCs/>
        </w:rPr>
        <w:t xml:space="preserve">should </w:t>
      </w:r>
      <w:r w:rsidRPr="00502286">
        <w:rPr>
          <w:b/>
          <w:bCs/>
        </w:rPr>
        <w:t xml:space="preserve">discuss further the parameters, 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="00887E84" w:rsidRPr="00502286">
        <w:rPr>
          <w:b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Pr="00502286">
        <w:rPr>
          <w:b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min</m:t>
            </m:r>
          </m:sub>
        </m:sSub>
      </m:oMath>
      <w:r w:rsidRPr="00502286">
        <w:rPr>
          <w:b/>
          <w:bCs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  <w:r w:rsidRPr="00502286">
        <w:rPr>
          <w:b/>
          <w:bCs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α</m:t>
        </m:r>
      </m:oMath>
      <w:r w:rsidR="003431FA" w:rsidRPr="00502286">
        <w:rPr>
          <w:b/>
          <w:bCs/>
        </w:rPr>
        <w:t xml:space="preserve">, according to the </w:t>
      </w:r>
      <w:r w:rsidR="004B1EDB" w:rsidRPr="00502286">
        <w:rPr>
          <w:b/>
          <w:bCs/>
        </w:rPr>
        <w:t xml:space="preserve">conclusion of the </w:t>
      </w:r>
      <w:r w:rsidR="003431FA" w:rsidRPr="00502286">
        <w:rPr>
          <w:b/>
          <w:bCs/>
        </w:rPr>
        <w:t>deployment</w:t>
      </w:r>
      <w:r w:rsidR="00C966DE">
        <w:rPr>
          <w:b/>
          <w:bCs/>
        </w:rPr>
        <w:t xml:space="preserve"> scenario</w:t>
      </w:r>
      <w:r w:rsidR="003431FA" w:rsidRPr="00502286">
        <w:rPr>
          <w:b/>
          <w:bCs/>
        </w:rPr>
        <w:t xml:space="preserve"> discussion. </w:t>
      </w:r>
    </w:p>
    <w:p w14:paraId="302795D4" w14:textId="154C2846" w:rsidR="00A2187A" w:rsidRPr="00C70EF8" w:rsidRDefault="005A782E" w:rsidP="00286D6E">
      <w:pPr>
        <w:pStyle w:val="Heading1"/>
        <w:rPr>
          <w:lang w:val="en-US"/>
        </w:rPr>
      </w:pPr>
      <w:r w:rsidRPr="00C70EF8">
        <w:rPr>
          <w:lang w:val="en-US"/>
        </w:rPr>
        <w:t>References</w:t>
      </w:r>
      <w:bookmarkStart w:id="7" w:name="_Ref16604413"/>
    </w:p>
    <w:p w14:paraId="5232B8CA" w14:textId="12FBF204" w:rsidR="001E3EEC" w:rsidRPr="00502286" w:rsidRDefault="00D61244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66694589"/>
      <w:r w:rsidRPr="00502286">
        <w:t>R4-2103240, “Way forward on Deployment Scenario and UE RF Requirement for FR2 HST”, Samsung.</w:t>
      </w:r>
      <w:bookmarkEnd w:id="8"/>
      <w:r w:rsidRPr="00502286">
        <w:t xml:space="preserve"> </w:t>
      </w:r>
    </w:p>
    <w:p w14:paraId="66803F9E" w14:textId="12062C0D" w:rsidR="001F2F9F" w:rsidRPr="00BE5134" w:rsidRDefault="001F2F9F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66799954"/>
      <w:r w:rsidRPr="000D1FBF">
        <w:t xml:space="preserve">R4-210xxxx, </w:t>
      </w:r>
      <w:r w:rsidRPr="00BE5134">
        <w:t>“</w:t>
      </w:r>
      <w:r w:rsidR="000D1FBF" w:rsidRPr="00BE5134">
        <w:t>Discussion on channel model assumptions</w:t>
      </w:r>
      <w:r w:rsidRPr="00BE5134">
        <w:t>”, Ericsson.</w:t>
      </w:r>
      <w:bookmarkEnd w:id="9"/>
    </w:p>
    <w:p w14:paraId="1053D137" w14:textId="75AC3DF5" w:rsidR="00A505FC" w:rsidRPr="00BE5134" w:rsidRDefault="00A505FC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66800144"/>
      <w:r w:rsidRPr="00BE5134">
        <w:t>R4-210</w:t>
      </w:r>
      <w:r w:rsidR="00BE5134" w:rsidRPr="00BE5134">
        <w:t>6866</w:t>
      </w:r>
      <w:r w:rsidRPr="00BE5134">
        <w:t xml:space="preserve">, </w:t>
      </w:r>
      <w:r w:rsidR="00D82902" w:rsidRPr="00BE5134">
        <w:t>UE demodulation requirements for HST FR2”, Ericsson.</w:t>
      </w:r>
      <w:bookmarkEnd w:id="10"/>
      <w:r w:rsidR="00D82902" w:rsidRPr="00BE5134">
        <w:t xml:space="preserve"> </w:t>
      </w:r>
    </w:p>
    <w:bookmarkEnd w:id="7"/>
    <w:p w14:paraId="25346813" w14:textId="6B0AB8DE" w:rsidR="00127B55" w:rsidRPr="00502286" w:rsidRDefault="00127B55" w:rsidP="00127B55"/>
    <w:p w14:paraId="15630135" w14:textId="77777777" w:rsidR="00CB29A6" w:rsidRPr="00502286" w:rsidRDefault="00CB29A6" w:rsidP="00127B55"/>
    <w:sectPr w:rsidR="00CB29A6" w:rsidRPr="00502286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5A21A" w14:textId="77777777" w:rsidR="0026535C" w:rsidRDefault="0026535C">
      <w:pPr>
        <w:spacing w:after="0"/>
      </w:pPr>
      <w:r>
        <w:separator/>
      </w:r>
    </w:p>
  </w:endnote>
  <w:endnote w:type="continuationSeparator" w:id="0">
    <w:p w14:paraId="01B2586B" w14:textId="77777777" w:rsidR="0026535C" w:rsidRDefault="0026535C">
      <w:pPr>
        <w:spacing w:after="0"/>
      </w:pPr>
      <w:r>
        <w:continuationSeparator/>
      </w:r>
    </w:p>
  </w:endnote>
  <w:endnote w:type="continuationNotice" w:id="1">
    <w:p w14:paraId="00C0083D" w14:textId="77777777" w:rsidR="006C3535" w:rsidRDefault="006C35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26535C" w:rsidRDefault="0026535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6535C" w:rsidRDefault="0026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D669F" w14:textId="77777777" w:rsidR="0026535C" w:rsidRDefault="0026535C">
      <w:pPr>
        <w:spacing w:after="0"/>
      </w:pPr>
      <w:r>
        <w:separator/>
      </w:r>
    </w:p>
  </w:footnote>
  <w:footnote w:type="continuationSeparator" w:id="0">
    <w:p w14:paraId="159DB578" w14:textId="77777777" w:rsidR="0026535C" w:rsidRDefault="0026535C">
      <w:pPr>
        <w:spacing w:after="0"/>
      </w:pPr>
      <w:r>
        <w:continuationSeparator/>
      </w:r>
    </w:p>
  </w:footnote>
  <w:footnote w:type="continuationNotice" w:id="1">
    <w:p w14:paraId="6DB4B519" w14:textId="77777777" w:rsidR="006C3535" w:rsidRDefault="006C35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26535C" w:rsidRDefault="002653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5"/>
  </w:num>
  <w:num w:numId="4">
    <w:abstractNumId w:val="8"/>
  </w:num>
  <w:num w:numId="5">
    <w:abstractNumId w:val="21"/>
  </w:num>
  <w:num w:numId="6">
    <w:abstractNumId w:val="4"/>
  </w:num>
  <w:num w:numId="7">
    <w:abstractNumId w:val="19"/>
  </w:num>
  <w:num w:numId="8">
    <w:abstractNumId w:val="2"/>
  </w:num>
  <w:num w:numId="9">
    <w:abstractNumId w:val="11"/>
  </w:num>
  <w:num w:numId="10">
    <w:abstractNumId w:val="24"/>
  </w:num>
  <w:num w:numId="11">
    <w:abstractNumId w:val="31"/>
  </w:num>
  <w:num w:numId="12">
    <w:abstractNumId w:val="10"/>
  </w:num>
  <w:num w:numId="13">
    <w:abstractNumId w:val="13"/>
  </w:num>
  <w:num w:numId="14">
    <w:abstractNumId w:val="6"/>
  </w:num>
  <w:num w:numId="15">
    <w:abstractNumId w:val="28"/>
  </w:num>
  <w:num w:numId="16">
    <w:abstractNumId w:val="30"/>
  </w:num>
  <w:num w:numId="17">
    <w:abstractNumId w:val="27"/>
  </w:num>
  <w:num w:numId="18">
    <w:abstractNumId w:val="17"/>
  </w:num>
  <w:num w:numId="19">
    <w:abstractNumId w:val="26"/>
  </w:num>
  <w:num w:numId="20">
    <w:abstractNumId w:val="9"/>
  </w:num>
  <w:num w:numId="21">
    <w:abstractNumId w:val="22"/>
  </w:num>
  <w:num w:numId="22">
    <w:abstractNumId w:val="3"/>
  </w:num>
  <w:num w:numId="23">
    <w:abstractNumId w:val="18"/>
  </w:num>
  <w:num w:numId="24">
    <w:abstractNumId w:val="5"/>
  </w:num>
  <w:num w:numId="25">
    <w:abstractNumId w:val="16"/>
  </w:num>
  <w:num w:numId="26">
    <w:abstractNumId w:val="1"/>
  </w:num>
  <w:num w:numId="27">
    <w:abstractNumId w:val="7"/>
  </w:num>
  <w:num w:numId="28">
    <w:abstractNumId w:val="33"/>
  </w:num>
  <w:num w:numId="29">
    <w:abstractNumId w:val="12"/>
  </w:num>
  <w:num w:numId="30">
    <w:abstractNumId w:val="0"/>
  </w:num>
  <w:num w:numId="31">
    <w:abstractNumId w:val="15"/>
  </w:num>
  <w:num w:numId="32">
    <w:abstractNumId w:val="20"/>
  </w:num>
  <w:num w:numId="33">
    <w:abstractNumId w:val="32"/>
  </w:num>
  <w:num w:numId="34">
    <w:abstractNumId w:val="14"/>
  </w:num>
  <w:num w:numId="35">
    <w:abstractNumId w:val="36"/>
  </w:num>
  <w:num w:numId="36">
    <w:abstractNumId w:val="29"/>
  </w:num>
  <w:num w:numId="37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27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5C7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A9C"/>
    <w:rsid w:val="00031048"/>
    <w:rsid w:val="000313CE"/>
    <w:rsid w:val="00031D81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BC3"/>
    <w:rsid w:val="00052E7F"/>
    <w:rsid w:val="000541FE"/>
    <w:rsid w:val="0005420D"/>
    <w:rsid w:val="000544BA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3BD5"/>
    <w:rsid w:val="00073CC1"/>
    <w:rsid w:val="00074642"/>
    <w:rsid w:val="00074B54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9FA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40F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957"/>
    <w:rsid w:val="000C7A09"/>
    <w:rsid w:val="000C7E61"/>
    <w:rsid w:val="000D06C8"/>
    <w:rsid w:val="000D0B41"/>
    <w:rsid w:val="000D1FBF"/>
    <w:rsid w:val="000D21CF"/>
    <w:rsid w:val="000D23D1"/>
    <w:rsid w:val="000D24B9"/>
    <w:rsid w:val="000D24D4"/>
    <w:rsid w:val="000D27D3"/>
    <w:rsid w:val="000D2D53"/>
    <w:rsid w:val="000D2E4D"/>
    <w:rsid w:val="000D317F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A4F"/>
    <w:rsid w:val="000F774D"/>
    <w:rsid w:val="000F7C61"/>
    <w:rsid w:val="000F7F3F"/>
    <w:rsid w:val="0010023B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3F9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C2F"/>
    <w:rsid w:val="00136E4B"/>
    <w:rsid w:val="0013766A"/>
    <w:rsid w:val="00137DD1"/>
    <w:rsid w:val="0014031F"/>
    <w:rsid w:val="001403C8"/>
    <w:rsid w:val="0014096A"/>
    <w:rsid w:val="00140AD3"/>
    <w:rsid w:val="00140C55"/>
    <w:rsid w:val="00141191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4AE1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2F9F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AA0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503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198"/>
    <w:rsid w:val="002469F3"/>
    <w:rsid w:val="00246D60"/>
    <w:rsid w:val="002471B4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403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0FCB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6F80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A97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8F8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009"/>
    <w:rsid w:val="003367EA"/>
    <w:rsid w:val="0034005C"/>
    <w:rsid w:val="00340456"/>
    <w:rsid w:val="003408E4"/>
    <w:rsid w:val="003416BB"/>
    <w:rsid w:val="00341703"/>
    <w:rsid w:val="003426E8"/>
    <w:rsid w:val="003431FA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8AD"/>
    <w:rsid w:val="00361BD7"/>
    <w:rsid w:val="00363804"/>
    <w:rsid w:val="00363EEF"/>
    <w:rsid w:val="003644D1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1E1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25D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C7D5F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2AA"/>
    <w:rsid w:val="003E69FC"/>
    <w:rsid w:val="003F0959"/>
    <w:rsid w:val="003F17F2"/>
    <w:rsid w:val="003F2021"/>
    <w:rsid w:val="003F2B9E"/>
    <w:rsid w:val="003F2F13"/>
    <w:rsid w:val="003F3229"/>
    <w:rsid w:val="003F41D8"/>
    <w:rsid w:val="003F44C7"/>
    <w:rsid w:val="003F53C9"/>
    <w:rsid w:val="003F59D5"/>
    <w:rsid w:val="003F5A87"/>
    <w:rsid w:val="003F6197"/>
    <w:rsid w:val="003F6388"/>
    <w:rsid w:val="003F65A1"/>
    <w:rsid w:val="003F703E"/>
    <w:rsid w:val="003F7DC4"/>
    <w:rsid w:val="0040064C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17A1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D00"/>
    <w:rsid w:val="00435F4B"/>
    <w:rsid w:val="0043684E"/>
    <w:rsid w:val="0043710F"/>
    <w:rsid w:val="00437690"/>
    <w:rsid w:val="00437BE8"/>
    <w:rsid w:val="00437E1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1E4"/>
    <w:rsid w:val="00451D97"/>
    <w:rsid w:val="0045242D"/>
    <w:rsid w:val="0045294C"/>
    <w:rsid w:val="00452AEC"/>
    <w:rsid w:val="004530B7"/>
    <w:rsid w:val="0045313D"/>
    <w:rsid w:val="0045325D"/>
    <w:rsid w:val="00453563"/>
    <w:rsid w:val="00453ACC"/>
    <w:rsid w:val="00455550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228"/>
    <w:rsid w:val="004A2F49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CA3"/>
    <w:rsid w:val="004B1E8A"/>
    <w:rsid w:val="004B1EDB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B7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25C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286"/>
    <w:rsid w:val="0050293A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1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56C3"/>
    <w:rsid w:val="005863E9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566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BE4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A9E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6D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46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3B2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4F56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084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A2E"/>
    <w:rsid w:val="00693B64"/>
    <w:rsid w:val="00693B83"/>
    <w:rsid w:val="006951DB"/>
    <w:rsid w:val="00695470"/>
    <w:rsid w:val="00695C58"/>
    <w:rsid w:val="00696D9D"/>
    <w:rsid w:val="00696E4F"/>
    <w:rsid w:val="006975DD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0FD1"/>
    <w:rsid w:val="006B10FF"/>
    <w:rsid w:val="006B250C"/>
    <w:rsid w:val="006B2FE6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535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945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6F4A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224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2622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7A7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07A9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0F2C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1F70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1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6D4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8CB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3B6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865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6F44"/>
    <w:rsid w:val="008073DE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17B00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4"/>
    <w:rsid w:val="00891593"/>
    <w:rsid w:val="00891769"/>
    <w:rsid w:val="008917BD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15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0F14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B2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705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913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371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7C9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D6B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53F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9BE"/>
    <w:rsid w:val="00A32D69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6F4"/>
    <w:rsid w:val="00A45B2C"/>
    <w:rsid w:val="00A46040"/>
    <w:rsid w:val="00A46650"/>
    <w:rsid w:val="00A467C4"/>
    <w:rsid w:val="00A46A16"/>
    <w:rsid w:val="00A46A8C"/>
    <w:rsid w:val="00A46CDE"/>
    <w:rsid w:val="00A473A4"/>
    <w:rsid w:val="00A5042B"/>
    <w:rsid w:val="00A505FC"/>
    <w:rsid w:val="00A50887"/>
    <w:rsid w:val="00A50B2E"/>
    <w:rsid w:val="00A522AF"/>
    <w:rsid w:val="00A523F3"/>
    <w:rsid w:val="00A524C8"/>
    <w:rsid w:val="00A52686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5B0C"/>
    <w:rsid w:val="00A75FEF"/>
    <w:rsid w:val="00A76222"/>
    <w:rsid w:val="00A76434"/>
    <w:rsid w:val="00A76ED3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87CB7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1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1FB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2E4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4BC2"/>
    <w:rsid w:val="00AD53EF"/>
    <w:rsid w:val="00AD56DD"/>
    <w:rsid w:val="00AD594F"/>
    <w:rsid w:val="00AD606A"/>
    <w:rsid w:val="00AD61E8"/>
    <w:rsid w:val="00AD6536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E7E44"/>
    <w:rsid w:val="00AE7E60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5F98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872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1F1"/>
    <w:rsid w:val="00B91571"/>
    <w:rsid w:val="00B916FC"/>
    <w:rsid w:val="00B91E2C"/>
    <w:rsid w:val="00B91F5A"/>
    <w:rsid w:val="00B92312"/>
    <w:rsid w:val="00B92401"/>
    <w:rsid w:val="00B9281F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93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27"/>
    <w:rsid w:val="00BB7549"/>
    <w:rsid w:val="00BB78C1"/>
    <w:rsid w:val="00BB798E"/>
    <w:rsid w:val="00BB7D06"/>
    <w:rsid w:val="00BC073C"/>
    <w:rsid w:val="00BC078D"/>
    <w:rsid w:val="00BC0A33"/>
    <w:rsid w:val="00BC1811"/>
    <w:rsid w:val="00BC1AB8"/>
    <w:rsid w:val="00BC1D54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13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F0A"/>
    <w:rsid w:val="00C116DB"/>
    <w:rsid w:val="00C11AF5"/>
    <w:rsid w:val="00C11B9A"/>
    <w:rsid w:val="00C11BE9"/>
    <w:rsid w:val="00C12070"/>
    <w:rsid w:val="00C120B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4F8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EF8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6DE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636E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9A6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4F6"/>
    <w:rsid w:val="00CB6A14"/>
    <w:rsid w:val="00CB6F0A"/>
    <w:rsid w:val="00CB6F2F"/>
    <w:rsid w:val="00CC04C2"/>
    <w:rsid w:val="00CC0D5D"/>
    <w:rsid w:val="00CC14B5"/>
    <w:rsid w:val="00CC192B"/>
    <w:rsid w:val="00CC1B08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2B32"/>
    <w:rsid w:val="00CE2EA2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619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01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5BF"/>
    <w:rsid w:val="00D47779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B29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02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10C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893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7D6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684D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2F8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8EF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06F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D52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54D1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7A8"/>
    <w:rsid w:val="00EB2D43"/>
    <w:rsid w:val="00EB37E3"/>
    <w:rsid w:val="00EB3912"/>
    <w:rsid w:val="00EB3D66"/>
    <w:rsid w:val="00EB457D"/>
    <w:rsid w:val="00EB45C9"/>
    <w:rsid w:val="00EB48EE"/>
    <w:rsid w:val="00EB497F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5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C6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11A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693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0B6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02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57E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247"/>
    <w:rsid w:val="00F978B7"/>
    <w:rsid w:val="00F97D2D"/>
    <w:rsid w:val="00FA01D4"/>
    <w:rsid w:val="00FA0B52"/>
    <w:rsid w:val="00FA2A5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3EBE"/>
    <w:rsid w:val="00FF43DF"/>
    <w:rsid w:val="00FF444C"/>
    <w:rsid w:val="00FF471D"/>
    <w:rsid w:val="00FF4BFA"/>
    <w:rsid w:val="00FF53A3"/>
    <w:rsid w:val="00FF561C"/>
    <w:rsid w:val="00FF610C"/>
    <w:rsid w:val="00FF62EA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53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65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653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785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2021-04-02T05:20:00Z</dcterms:created>
  <dcterms:modified xsi:type="dcterms:W3CDTF">2021-04-02T14:49:00Z</dcterms:modified>
</cp:coreProperties>
</file>